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621"/>
        <w:gridCol w:w="4330"/>
        <w:gridCol w:w="2387"/>
      </w:tblGrid>
      <w:tr w:rsidR="00A23F48" w:rsidRPr="00F9765D" w14:paraId="30920A1D" w14:textId="77777777" w:rsidTr="00F25128">
        <w:trPr>
          <w:trHeight w:val="5640"/>
        </w:trPr>
        <w:tc>
          <w:tcPr>
            <w:tcW w:w="3671" w:type="dxa"/>
            <w:shd w:val="clear" w:color="auto" w:fill="FFEFFF"/>
          </w:tcPr>
          <w:p w14:paraId="272EA4DF" w14:textId="2ED9DB65" w:rsidR="008E39B4" w:rsidRPr="00F25128" w:rsidRDefault="008E39B4" w:rsidP="13CAA33F">
            <w:pPr>
              <w:rPr>
                <w:b/>
                <w:bCs/>
                <w:u w:val="single"/>
              </w:rPr>
            </w:pPr>
            <w:r w:rsidRPr="00F25128">
              <w:rPr>
                <w:b/>
                <w:bCs/>
                <w:u w:val="single"/>
              </w:rPr>
              <w:t>What will we be learning?</w:t>
            </w:r>
          </w:p>
          <w:p w14:paraId="62504D35" w14:textId="77777777" w:rsidR="001457DB" w:rsidRPr="00F25128" w:rsidRDefault="001457DB" w:rsidP="13CAA33F">
            <w:pPr>
              <w:rPr>
                <w:b/>
                <w:bCs/>
                <w:sz w:val="20"/>
                <w:szCs w:val="20"/>
              </w:rPr>
            </w:pPr>
            <w:r w:rsidRPr="00F25128">
              <w:rPr>
                <w:b/>
                <w:bCs/>
                <w:sz w:val="20"/>
                <w:szCs w:val="20"/>
              </w:rPr>
              <w:t>Analysing Media Language and Representation</w:t>
            </w:r>
          </w:p>
          <w:p w14:paraId="42BF2D1F" w14:textId="5CC26F63" w:rsidR="00473982" w:rsidRPr="00F25128" w:rsidRDefault="008D2E29" w:rsidP="13CAA33F">
            <w:pPr>
              <w:rPr>
                <w:b/>
                <w:bCs/>
                <w:sz w:val="20"/>
                <w:szCs w:val="20"/>
              </w:rPr>
            </w:pPr>
            <w:r w:rsidRPr="00F25128">
              <w:rPr>
                <w:b/>
                <w:bCs/>
                <w:sz w:val="20"/>
                <w:szCs w:val="20"/>
              </w:rPr>
              <w:t>Set products:</w:t>
            </w:r>
          </w:p>
          <w:p w14:paraId="0B89E7B7" w14:textId="77777777" w:rsidR="00F050BA" w:rsidRPr="00F25128" w:rsidRDefault="00F050BA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Tide</w:t>
            </w:r>
            <w:r w:rsidRPr="00F25128">
              <w:rPr>
                <w:sz w:val="20"/>
                <w:szCs w:val="20"/>
              </w:rPr>
              <w:t xml:space="preserve"> print advertisement (1950s) </w:t>
            </w:r>
          </w:p>
          <w:p w14:paraId="3197C588" w14:textId="76B889EB" w:rsidR="00F050BA" w:rsidRPr="00F25128" w:rsidRDefault="00F050BA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Super. Human.</w:t>
            </w:r>
            <w:r w:rsidRPr="00F25128">
              <w:rPr>
                <w:sz w:val="20"/>
                <w:szCs w:val="20"/>
              </w:rPr>
              <w:t xml:space="preserve"> Tokyo 2020 Paralympic Games audio-visual advertisement (2020) </w:t>
            </w:r>
          </w:p>
          <w:p w14:paraId="2A38152A" w14:textId="305940B1" w:rsidR="002A5D1E" w:rsidRPr="00F25128" w:rsidRDefault="00F050BA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Kiss of the Vampire</w:t>
            </w:r>
            <w:r w:rsidRPr="00F25128">
              <w:rPr>
                <w:sz w:val="20"/>
                <w:szCs w:val="20"/>
              </w:rPr>
              <w:t xml:space="preserve"> film poster (1963</w:t>
            </w:r>
            <w:r w:rsidRPr="00F25128">
              <w:rPr>
                <w:sz w:val="20"/>
                <w:szCs w:val="20"/>
              </w:rPr>
              <w:t>)</w:t>
            </w:r>
          </w:p>
          <w:p w14:paraId="63AEC0D2" w14:textId="77777777" w:rsidR="00A5537E" w:rsidRPr="00F25128" w:rsidRDefault="00A5537E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Daily Mirror</w:t>
            </w:r>
            <w:r w:rsidRPr="00F25128">
              <w:rPr>
                <w:sz w:val="20"/>
                <w:szCs w:val="20"/>
              </w:rPr>
              <w:t>, February 01, 2022 front page and article on ‘</w:t>
            </w:r>
            <w:proofErr w:type="spellStart"/>
            <w:r w:rsidRPr="00F25128">
              <w:rPr>
                <w:sz w:val="20"/>
                <w:szCs w:val="20"/>
              </w:rPr>
              <w:t>Partygate</w:t>
            </w:r>
            <w:proofErr w:type="spellEnd"/>
            <w:r w:rsidRPr="00F25128">
              <w:rPr>
                <w:sz w:val="20"/>
                <w:szCs w:val="20"/>
              </w:rPr>
              <w:t xml:space="preserve">’ </w:t>
            </w:r>
          </w:p>
          <w:p w14:paraId="6B139187" w14:textId="48E88544" w:rsidR="00790929" w:rsidRPr="00F25128" w:rsidRDefault="00A5537E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The Times</w:t>
            </w:r>
            <w:r w:rsidRPr="00F25128">
              <w:rPr>
                <w:sz w:val="20"/>
                <w:szCs w:val="20"/>
              </w:rPr>
              <w:t>, February 01, 2022 front page</w:t>
            </w:r>
          </w:p>
          <w:p w14:paraId="1B4D6EF3" w14:textId="67B12772" w:rsidR="003E144F" w:rsidRPr="00F25128" w:rsidRDefault="003E144F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Underdog</w:t>
            </w:r>
            <w:r w:rsidRPr="00F25128">
              <w:rPr>
                <w:sz w:val="20"/>
                <w:szCs w:val="20"/>
              </w:rPr>
              <w:t>, Alicia Keys (2020)</w:t>
            </w:r>
          </w:p>
          <w:p w14:paraId="12433ED2" w14:textId="2DED0637" w:rsidR="003E144F" w:rsidRPr="00F25128" w:rsidRDefault="003E144F" w:rsidP="13CAA33F">
            <w:pPr>
              <w:rPr>
                <w:sz w:val="20"/>
                <w:szCs w:val="20"/>
              </w:rPr>
            </w:pPr>
            <w:r w:rsidRPr="00F25128">
              <w:rPr>
                <w:i/>
                <w:iCs/>
                <w:sz w:val="20"/>
                <w:szCs w:val="20"/>
              </w:rPr>
              <w:t>Little Bit of Love</w:t>
            </w:r>
            <w:r w:rsidRPr="00F25128">
              <w:rPr>
                <w:sz w:val="20"/>
                <w:szCs w:val="20"/>
              </w:rPr>
              <w:t xml:space="preserve">, Tom </w:t>
            </w:r>
            <w:proofErr w:type="spellStart"/>
            <w:r w:rsidRPr="00F25128">
              <w:rPr>
                <w:sz w:val="20"/>
                <w:szCs w:val="20"/>
              </w:rPr>
              <w:t>Grennan</w:t>
            </w:r>
            <w:proofErr w:type="spellEnd"/>
            <w:r w:rsidRPr="00F25128">
              <w:rPr>
                <w:sz w:val="20"/>
                <w:szCs w:val="20"/>
              </w:rPr>
              <w:t xml:space="preserve"> (2021)</w:t>
            </w:r>
          </w:p>
          <w:p w14:paraId="757809B9" w14:textId="4CEFF4E3" w:rsidR="00740558" w:rsidRPr="003E144F" w:rsidRDefault="003E144F" w:rsidP="13CAA33F">
            <w:pPr>
              <w:rPr>
                <w:sz w:val="20"/>
                <w:szCs w:val="20"/>
              </w:rPr>
            </w:pPr>
            <w:r w:rsidRPr="00F25128">
              <w:rPr>
                <w:sz w:val="20"/>
                <w:szCs w:val="20"/>
              </w:rPr>
              <w:t>Range of unseen products</w:t>
            </w:r>
          </w:p>
        </w:tc>
        <w:tc>
          <w:tcPr>
            <w:tcW w:w="4399" w:type="dxa"/>
            <w:shd w:val="clear" w:color="auto" w:fill="FFEFFF"/>
          </w:tcPr>
          <w:p w14:paraId="191A053B" w14:textId="77777777" w:rsidR="008E39B4" w:rsidRPr="00F25128" w:rsidRDefault="008E39B4" w:rsidP="13CAA33F">
            <w:pPr>
              <w:rPr>
                <w:b/>
                <w:bCs/>
                <w:u w:val="single"/>
              </w:rPr>
            </w:pPr>
            <w:r w:rsidRPr="00F25128">
              <w:rPr>
                <w:b/>
                <w:bCs/>
                <w:u w:val="single"/>
              </w:rPr>
              <w:t>Why this? Why now?</w:t>
            </w:r>
          </w:p>
          <w:p w14:paraId="130B4D8D" w14:textId="77C9F441" w:rsidR="002E60F4" w:rsidRPr="00C74C46" w:rsidRDefault="002E60F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unit provides the foundations of the course, allowing you to engage with the first part of the </w:t>
            </w:r>
            <w:r w:rsidRPr="00C74C46">
              <w:rPr>
                <w:sz w:val="20"/>
                <w:szCs w:val="20"/>
              </w:rPr>
              <w:t xml:space="preserve">theoretical framework. </w:t>
            </w:r>
            <w:r w:rsidR="00C74C46" w:rsidRPr="00C74C46">
              <w:rPr>
                <w:sz w:val="20"/>
                <w:szCs w:val="20"/>
              </w:rPr>
              <w:t xml:space="preserve">It allows you to build on your </w:t>
            </w:r>
            <w:r w:rsidR="00C74C46" w:rsidRPr="00C74C46">
              <w:rPr>
                <w:sz w:val="20"/>
                <w:szCs w:val="20"/>
              </w:rPr>
              <w:t>literacy</w:t>
            </w:r>
            <w:r w:rsidR="00C74C46" w:rsidRPr="00C74C46">
              <w:rPr>
                <w:sz w:val="20"/>
                <w:szCs w:val="20"/>
              </w:rPr>
              <w:t xml:space="preserve"> skills</w:t>
            </w:r>
            <w:r w:rsidR="00C74C46" w:rsidRPr="00C74C46">
              <w:rPr>
                <w:sz w:val="20"/>
                <w:szCs w:val="20"/>
              </w:rPr>
              <w:t xml:space="preserve"> and </w:t>
            </w:r>
            <w:r w:rsidR="00C74C46" w:rsidRPr="00C74C46">
              <w:rPr>
                <w:sz w:val="20"/>
                <w:szCs w:val="20"/>
              </w:rPr>
              <w:t xml:space="preserve">skills of </w:t>
            </w:r>
            <w:r w:rsidR="00C74C46" w:rsidRPr="00C74C46">
              <w:rPr>
                <w:sz w:val="20"/>
                <w:szCs w:val="20"/>
              </w:rPr>
              <w:t xml:space="preserve">analysis </w:t>
            </w:r>
            <w:r w:rsidR="00C74C46" w:rsidRPr="00C74C46">
              <w:rPr>
                <w:sz w:val="20"/>
                <w:szCs w:val="20"/>
              </w:rPr>
              <w:t xml:space="preserve">from GCSE English Language. </w:t>
            </w:r>
          </w:p>
          <w:p w14:paraId="31827395" w14:textId="68B8C285" w:rsidR="008E39B4" w:rsidRPr="00C74C46" w:rsidRDefault="00740723" w:rsidP="13CAA33F">
            <w:pPr>
              <w:rPr>
                <w:sz w:val="20"/>
                <w:szCs w:val="20"/>
              </w:rPr>
            </w:pPr>
            <w:r w:rsidRPr="00C74C46">
              <w:rPr>
                <w:sz w:val="20"/>
                <w:szCs w:val="20"/>
              </w:rPr>
              <w:t xml:space="preserve">To ensure </w:t>
            </w:r>
            <w:r w:rsidR="002E60F4" w:rsidRPr="00C74C46">
              <w:rPr>
                <w:sz w:val="20"/>
                <w:szCs w:val="20"/>
              </w:rPr>
              <w:t>you</w:t>
            </w:r>
            <w:r w:rsidRPr="00C74C46">
              <w:rPr>
                <w:sz w:val="20"/>
                <w:szCs w:val="20"/>
              </w:rPr>
              <w:t xml:space="preserve"> have a thorough understanding of the</w:t>
            </w:r>
            <w:r w:rsidR="002E60F4" w:rsidRPr="00C74C46">
              <w:rPr>
                <w:sz w:val="20"/>
                <w:szCs w:val="20"/>
              </w:rPr>
              <w:t xml:space="preserve"> </w:t>
            </w:r>
            <w:r w:rsidR="002E60F4" w:rsidRPr="00C74C46">
              <w:rPr>
                <w:sz w:val="20"/>
                <w:szCs w:val="20"/>
              </w:rPr>
              <w:t>following media forms: advertising, marketing, music video</w:t>
            </w:r>
            <w:r w:rsidR="002E60F4" w:rsidRPr="00C74C46">
              <w:rPr>
                <w:sz w:val="20"/>
                <w:szCs w:val="20"/>
              </w:rPr>
              <w:t xml:space="preserve"> and</w:t>
            </w:r>
            <w:r w:rsidR="002E60F4" w:rsidRPr="00C74C46">
              <w:rPr>
                <w:sz w:val="20"/>
                <w:szCs w:val="20"/>
              </w:rPr>
              <w:t xml:space="preserve"> newspapers</w:t>
            </w:r>
            <w:r w:rsidR="0053232D" w:rsidRPr="00C74C46">
              <w:rPr>
                <w:sz w:val="20"/>
                <w:szCs w:val="20"/>
              </w:rPr>
              <w:t xml:space="preserve">. </w:t>
            </w:r>
          </w:p>
          <w:p w14:paraId="1626FA60" w14:textId="042F4B4E" w:rsidR="0053232D" w:rsidRPr="002E60F4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002E60F4">
              <w:rPr>
                <w:sz w:val="20"/>
                <w:szCs w:val="20"/>
              </w:rPr>
              <w:t>To develop skills</w:t>
            </w:r>
            <w:r w:rsidR="002E60F4" w:rsidRPr="002E60F4">
              <w:rPr>
                <w:sz w:val="20"/>
                <w:szCs w:val="20"/>
              </w:rPr>
              <w:t xml:space="preserve"> of textual and critical analysis</w:t>
            </w:r>
            <w:r w:rsidRPr="002E60F4">
              <w:rPr>
                <w:sz w:val="20"/>
                <w:szCs w:val="20"/>
              </w:rPr>
              <w:t>.</w:t>
            </w:r>
          </w:p>
          <w:p w14:paraId="3FB54BD8" w14:textId="77777777" w:rsidR="0053232D" w:rsidRPr="002E60F4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002E60F4">
              <w:rPr>
                <w:sz w:val="20"/>
                <w:szCs w:val="20"/>
              </w:rPr>
              <w:t>To understand the construction of the exam questions.</w:t>
            </w:r>
          </w:p>
          <w:p w14:paraId="16E208BA" w14:textId="684FF8F5" w:rsidR="00740558" w:rsidRPr="002E60F4" w:rsidRDefault="00740558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E60F4">
              <w:rPr>
                <w:b/>
                <w:bCs/>
                <w:sz w:val="20"/>
                <w:szCs w:val="20"/>
              </w:rPr>
              <w:t xml:space="preserve">This is </w:t>
            </w:r>
            <w:r w:rsidR="002E60F4">
              <w:rPr>
                <w:b/>
                <w:bCs/>
                <w:sz w:val="20"/>
                <w:szCs w:val="20"/>
              </w:rPr>
              <w:t xml:space="preserve">a </w:t>
            </w:r>
            <w:r w:rsidRPr="002E60F4">
              <w:rPr>
                <w:b/>
                <w:bCs/>
                <w:sz w:val="20"/>
                <w:szCs w:val="20"/>
              </w:rPr>
              <w:t xml:space="preserve">compulsory </w:t>
            </w:r>
            <w:r w:rsidR="002E60F4">
              <w:rPr>
                <w:b/>
                <w:bCs/>
                <w:sz w:val="20"/>
                <w:szCs w:val="20"/>
              </w:rPr>
              <w:t>A</w:t>
            </w:r>
            <w:r w:rsidR="002E60F4" w:rsidRPr="002E60F4">
              <w:rPr>
                <w:b/>
                <w:bCs/>
                <w:sz w:val="20"/>
                <w:szCs w:val="20"/>
              </w:rPr>
              <w:t xml:space="preserve"> level Media Studies</w:t>
            </w:r>
            <w:r w:rsidRPr="002E60F4">
              <w:rPr>
                <w:b/>
                <w:bCs/>
                <w:sz w:val="20"/>
                <w:szCs w:val="20"/>
              </w:rPr>
              <w:t xml:space="preserve"> component. </w:t>
            </w:r>
          </w:p>
          <w:p w14:paraId="4C75361B" w14:textId="1087A7D6" w:rsidR="00740558" w:rsidRPr="00811F13" w:rsidRDefault="00740558" w:rsidP="13CAA33F">
            <w:pPr>
              <w:rPr>
                <w:color w:val="000000" w:themeColor="text1"/>
                <w:sz w:val="20"/>
                <w:szCs w:val="20"/>
              </w:rPr>
            </w:pPr>
            <w:r w:rsidRPr="002E60F4">
              <w:rPr>
                <w:b/>
                <w:bCs/>
                <w:sz w:val="20"/>
                <w:szCs w:val="20"/>
              </w:rPr>
              <w:t xml:space="preserve">Your studied </w:t>
            </w:r>
            <w:r w:rsidR="002E60F4" w:rsidRPr="002E60F4">
              <w:rPr>
                <w:b/>
                <w:bCs/>
                <w:sz w:val="20"/>
                <w:szCs w:val="20"/>
              </w:rPr>
              <w:t>set products</w:t>
            </w:r>
            <w:r w:rsidRPr="002E60F4">
              <w:rPr>
                <w:b/>
                <w:bCs/>
                <w:sz w:val="20"/>
                <w:szCs w:val="20"/>
              </w:rPr>
              <w:t xml:space="preserve"> will be </w:t>
            </w:r>
            <w:r w:rsidR="002E60F4">
              <w:rPr>
                <w:b/>
                <w:bCs/>
                <w:sz w:val="20"/>
                <w:szCs w:val="20"/>
              </w:rPr>
              <w:t xml:space="preserve">an </w:t>
            </w:r>
            <w:r w:rsidR="00996496" w:rsidRPr="002E60F4">
              <w:rPr>
                <w:b/>
                <w:bCs/>
                <w:sz w:val="20"/>
                <w:szCs w:val="20"/>
              </w:rPr>
              <w:t>examined part</w:t>
            </w:r>
            <w:r w:rsidRPr="002E60F4">
              <w:rPr>
                <w:b/>
                <w:bCs/>
                <w:sz w:val="20"/>
                <w:szCs w:val="20"/>
              </w:rPr>
              <w:t xml:space="preserve"> of your </w:t>
            </w:r>
            <w:r w:rsidR="002E60F4" w:rsidRPr="002E60F4">
              <w:rPr>
                <w:b/>
                <w:bCs/>
                <w:sz w:val="20"/>
                <w:szCs w:val="20"/>
              </w:rPr>
              <w:t xml:space="preserve">A level (Component 1: </w:t>
            </w:r>
            <w:r w:rsidR="002E60F4" w:rsidRPr="002E60F4">
              <w:rPr>
                <w:b/>
                <w:bCs/>
                <w:sz w:val="20"/>
                <w:szCs w:val="20"/>
              </w:rPr>
              <w:t>Media Products, Industries and Audiences</w:t>
            </w:r>
            <w:r w:rsidR="002E60F4" w:rsidRPr="002E60F4">
              <w:rPr>
                <w:b/>
                <w:bCs/>
                <w:sz w:val="20"/>
                <w:szCs w:val="20"/>
              </w:rPr>
              <w:t xml:space="preserve"> – Section A)</w:t>
            </w:r>
            <w:r w:rsidR="00996496" w:rsidRPr="002E60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25128" w:rsidRDefault="008E39B4" w:rsidP="13CAA33F">
            <w:pPr>
              <w:rPr>
                <w:b/>
                <w:bCs/>
                <w:u w:val="single"/>
              </w:rPr>
            </w:pPr>
            <w:r w:rsidRPr="00F25128">
              <w:rPr>
                <w:b/>
                <w:bCs/>
                <w:u w:val="single"/>
              </w:rPr>
              <w:t>Key Words</w:t>
            </w:r>
            <w:r w:rsidR="00811F13" w:rsidRPr="00F25128">
              <w:rPr>
                <w:b/>
                <w:bCs/>
                <w:u w:val="single"/>
              </w:rPr>
              <w:t>:</w:t>
            </w:r>
          </w:p>
          <w:p w14:paraId="4B3A318A" w14:textId="27092BD0" w:rsidR="00C74C46" w:rsidRPr="006E4A6C" w:rsidRDefault="00C74C46" w:rsidP="13CAA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</w:t>
            </w:r>
            <w:r w:rsidRPr="006E4A6C">
              <w:rPr>
                <w:b/>
                <w:bCs/>
                <w:sz w:val="20"/>
                <w:szCs w:val="20"/>
              </w:rPr>
              <w:t>a language:</w:t>
            </w:r>
          </w:p>
          <w:p w14:paraId="25E29A70" w14:textId="7888180B" w:rsidR="000517E7" w:rsidRPr="006E4A6C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Codes and conventions</w:t>
            </w:r>
          </w:p>
          <w:p w14:paraId="2E753267" w14:textId="77777777" w:rsidR="000517E7" w:rsidRPr="006E4A6C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Denotation</w:t>
            </w:r>
          </w:p>
          <w:p w14:paraId="587E8D83" w14:textId="33669EA1" w:rsidR="000517E7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Connotation</w:t>
            </w:r>
          </w:p>
          <w:p w14:paraId="02E05B16" w14:textId="5B5A9134" w:rsidR="00533A29" w:rsidRDefault="00533A29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Semiotics</w:t>
            </w:r>
          </w:p>
          <w:p w14:paraId="3C815CE5" w14:textId="716CF3A2" w:rsidR="00533A29" w:rsidRDefault="00533A29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Signification</w:t>
            </w:r>
          </w:p>
          <w:p w14:paraId="180F6505" w14:textId="680F6A96" w:rsidR="000517E7" w:rsidRPr="006E4A6C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Mise-</w:t>
            </w:r>
            <w:proofErr w:type="spellStart"/>
            <w:r w:rsidRPr="006E4A6C">
              <w:rPr>
                <w:sz w:val="20"/>
                <w:szCs w:val="20"/>
              </w:rPr>
              <w:t>en</w:t>
            </w:r>
            <w:proofErr w:type="spellEnd"/>
            <w:r w:rsidRPr="006E4A6C">
              <w:rPr>
                <w:sz w:val="20"/>
                <w:szCs w:val="20"/>
              </w:rPr>
              <w:t>-scène</w:t>
            </w:r>
          </w:p>
          <w:p w14:paraId="3278E219" w14:textId="33963D47" w:rsidR="006E4A6C" w:rsidRPr="006E4A6C" w:rsidRDefault="006E4A6C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Diegetic/non-diegetic sound</w:t>
            </w:r>
          </w:p>
          <w:p w14:paraId="380FE96F" w14:textId="77777777" w:rsidR="006E4A6C" w:rsidRDefault="006E4A6C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code</w:t>
            </w:r>
          </w:p>
          <w:p w14:paraId="25B9A656" w14:textId="6F0D67E4" w:rsidR="006E4A6C" w:rsidRDefault="006E4A6C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E4A6C">
              <w:rPr>
                <w:sz w:val="20"/>
                <w:szCs w:val="20"/>
              </w:rPr>
              <w:t>nigma code</w:t>
            </w:r>
          </w:p>
          <w:p w14:paraId="705777C2" w14:textId="4B447E27" w:rsidR="00F25128" w:rsidRDefault="00F25128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Equilibrium/disequilibrium</w:t>
            </w:r>
          </w:p>
          <w:p w14:paraId="1DA87CF4" w14:textId="482DD225" w:rsidR="00F25128" w:rsidRPr="006E4A6C" w:rsidRDefault="00F25128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  <w:p w14:paraId="011A1068" w14:textId="7D222E0F" w:rsidR="000517E7" w:rsidRPr="006E4A6C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I</w:t>
            </w:r>
            <w:r w:rsidRPr="006E4A6C">
              <w:rPr>
                <w:sz w:val="20"/>
                <w:szCs w:val="20"/>
              </w:rPr>
              <w:t>ntertextuality</w:t>
            </w:r>
          </w:p>
          <w:p w14:paraId="0B4D1273" w14:textId="1A9858BF" w:rsidR="000517E7" w:rsidRDefault="000517E7" w:rsidP="13CAA33F">
            <w:pPr>
              <w:rPr>
                <w:sz w:val="20"/>
                <w:szCs w:val="20"/>
              </w:rPr>
            </w:pPr>
            <w:r w:rsidRPr="006E4A6C">
              <w:rPr>
                <w:sz w:val="20"/>
                <w:szCs w:val="20"/>
              </w:rPr>
              <w:t>Anchorage</w:t>
            </w:r>
          </w:p>
          <w:p w14:paraId="6191653C" w14:textId="2AB14DEB" w:rsidR="006E4A6C" w:rsidRDefault="006E4A6C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Binary opposites</w:t>
            </w:r>
          </w:p>
          <w:p w14:paraId="6F06FDC5" w14:textId="435DCAF8" w:rsidR="00DC5611" w:rsidRDefault="00DC5611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style</w:t>
            </w:r>
          </w:p>
          <w:p w14:paraId="1B2F32AF" w14:textId="52A1C359" w:rsidR="00DC5611" w:rsidRPr="006E4A6C" w:rsidRDefault="00DC5611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Linear/non-linear narrative</w:t>
            </w:r>
          </w:p>
          <w:p w14:paraId="0E24B490" w14:textId="0D56F0A0" w:rsidR="00C74C46" w:rsidRPr="006E4A6C" w:rsidRDefault="00C74C46" w:rsidP="13CAA33F">
            <w:pPr>
              <w:rPr>
                <w:b/>
                <w:bCs/>
                <w:sz w:val="20"/>
                <w:szCs w:val="20"/>
              </w:rPr>
            </w:pPr>
            <w:r w:rsidRPr="006E4A6C">
              <w:rPr>
                <w:b/>
                <w:bCs/>
                <w:sz w:val="20"/>
                <w:szCs w:val="20"/>
              </w:rPr>
              <w:t>Representation:</w:t>
            </w:r>
          </w:p>
          <w:p w14:paraId="56B08C47" w14:textId="4B738962" w:rsidR="0053232D" w:rsidRDefault="000517E7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Stereotype</w:t>
            </w:r>
          </w:p>
          <w:p w14:paraId="069B707D" w14:textId="61AD95D9" w:rsidR="00533A29" w:rsidRPr="006E4A6C" w:rsidRDefault="00533A29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Role model</w:t>
            </w:r>
          </w:p>
          <w:p w14:paraId="78456808" w14:textId="77777777" w:rsidR="006E4A6C" w:rsidRPr="006E4A6C" w:rsidRDefault="006E4A6C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Ideology</w:t>
            </w:r>
          </w:p>
          <w:p w14:paraId="4A9813CB" w14:textId="2931D858" w:rsidR="006E4A6C" w:rsidRPr="006E4A6C" w:rsidRDefault="006E4A6C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Hegemony</w:t>
            </w:r>
          </w:p>
          <w:p w14:paraId="46EC97AE" w14:textId="674C3B4A" w:rsidR="00F25128" w:rsidRPr="006E4A6C" w:rsidRDefault="006E4A6C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Misrepresentation</w:t>
            </w:r>
          </w:p>
          <w:p w14:paraId="0799C25B" w14:textId="728B78AC" w:rsidR="006E4A6C" w:rsidRDefault="006E4A6C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Realism</w:t>
            </w:r>
          </w:p>
          <w:p w14:paraId="6BA142D0" w14:textId="3C764E67" w:rsidR="00F25128" w:rsidRPr="006E4A6C" w:rsidRDefault="00F25128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Patriarchal</w:t>
            </w:r>
          </w:p>
          <w:p w14:paraId="2349C690" w14:textId="5BCAE5E8" w:rsidR="006E4A6C" w:rsidRPr="006E4A6C" w:rsidRDefault="006E4A6C" w:rsidP="13CAA33F">
            <w:pPr>
              <w:rPr>
                <w:color w:val="000000" w:themeColor="text1"/>
                <w:sz w:val="20"/>
                <w:szCs w:val="20"/>
              </w:rPr>
            </w:pPr>
            <w:r w:rsidRPr="006E4A6C">
              <w:rPr>
                <w:color w:val="000000" w:themeColor="text1"/>
                <w:sz w:val="20"/>
                <w:szCs w:val="20"/>
              </w:rPr>
              <w:t>Objectification</w:t>
            </w:r>
          </w:p>
          <w:p w14:paraId="4F73B20E" w14:textId="36E4FF3E" w:rsidR="000517E7" w:rsidRDefault="00F25128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Identification</w:t>
            </w:r>
          </w:p>
          <w:p w14:paraId="0A20C86A" w14:textId="730A351B" w:rsidR="00F25128" w:rsidRDefault="00F25128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Pick and mix</w:t>
            </w:r>
          </w:p>
          <w:p w14:paraId="69A441EB" w14:textId="41871642" w:rsidR="00F25128" w:rsidRDefault="00F25128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Gender performativity</w:t>
            </w:r>
          </w:p>
          <w:p w14:paraId="49147324" w14:textId="73659F17" w:rsidR="00C10295" w:rsidRPr="00811F13" w:rsidRDefault="00F25128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Otherness</w:t>
            </w:r>
          </w:p>
        </w:tc>
      </w:tr>
      <w:tr w:rsidR="008E39B4" w:rsidRPr="00F9765D" w14:paraId="70713B32" w14:textId="77777777" w:rsidTr="003E144F">
        <w:trPr>
          <w:trHeight w:val="3521"/>
        </w:trPr>
        <w:tc>
          <w:tcPr>
            <w:tcW w:w="8070" w:type="dxa"/>
            <w:gridSpan w:val="2"/>
            <w:shd w:val="clear" w:color="auto" w:fill="FFEFFF"/>
          </w:tcPr>
          <w:p w14:paraId="7CDF61FB" w14:textId="67BA5A7D" w:rsidR="008E39B4" w:rsidRPr="00740723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152A5519" w14:textId="6A2EC88A" w:rsidR="00DC5611" w:rsidRPr="00DC5611" w:rsidRDefault="00DC5611" w:rsidP="002A5D1E">
            <w:pPr>
              <w:rPr>
                <w:sz w:val="20"/>
                <w:szCs w:val="20"/>
              </w:rPr>
            </w:pPr>
            <w:r w:rsidRPr="00DC5611">
              <w:rPr>
                <w:sz w:val="20"/>
                <w:szCs w:val="20"/>
              </w:rPr>
              <w:t xml:space="preserve">To understand </w:t>
            </w:r>
            <w:r w:rsidRPr="00DC5611">
              <w:rPr>
                <w:sz w:val="20"/>
                <w:szCs w:val="20"/>
              </w:rPr>
              <w:t xml:space="preserve">how the media through their forms, codes, conventions and techniques communicate meanings </w:t>
            </w:r>
          </w:p>
          <w:p w14:paraId="1FD055BD" w14:textId="42F40B19" w:rsidR="00DC5611" w:rsidRPr="00DC5611" w:rsidRDefault="00DC5611" w:rsidP="002A5D1E">
            <w:pPr>
              <w:rPr>
                <w:sz w:val="20"/>
                <w:szCs w:val="20"/>
              </w:rPr>
            </w:pPr>
            <w:r w:rsidRPr="00DC5611">
              <w:rPr>
                <w:sz w:val="20"/>
                <w:szCs w:val="20"/>
              </w:rPr>
              <w:t xml:space="preserve">To understand </w:t>
            </w:r>
            <w:r w:rsidRPr="00DC5611">
              <w:rPr>
                <w:sz w:val="20"/>
                <w:szCs w:val="20"/>
              </w:rPr>
              <w:t xml:space="preserve">how the </w:t>
            </w:r>
            <w:proofErr w:type="gramStart"/>
            <w:r w:rsidRPr="00DC5611">
              <w:rPr>
                <w:sz w:val="20"/>
                <w:szCs w:val="20"/>
              </w:rPr>
              <w:t>media</w:t>
            </w:r>
            <w:proofErr w:type="gramEnd"/>
            <w:r w:rsidRPr="00DC5611">
              <w:rPr>
                <w:sz w:val="20"/>
                <w:szCs w:val="20"/>
              </w:rPr>
              <w:t xml:space="preserve"> portray events, issues, individuals and social groups</w:t>
            </w:r>
          </w:p>
          <w:p w14:paraId="7836F5B4" w14:textId="6439B6E5" w:rsidR="002A5D1E" w:rsidRPr="00DC5611" w:rsidRDefault="002A5D1E" w:rsidP="002A5D1E">
            <w:pPr>
              <w:rPr>
                <w:sz w:val="20"/>
                <w:szCs w:val="20"/>
              </w:rPr>
            </w:pPr>
            <w:r w:rsidRPr="00DC5611">
              <w:rPr>
                <w:sz w:val="20"/>
                <w:szCs w:val="20"/>
              </w:rPr>
              <w:t xml:space="preserve">To demonstrate skills of enquiry, critical thinking and analysis </w:t>
            </w:r>
          </w:p>
          <w:p w14:paraId="79BA2661" w14:textId="77777777" w:rsidR="002A5D1E" w:rsidRPr="003E144F" w:rsidRDefault="002A5D1E" w:rsidP="002A5D1E">
            <w:pPr>
              <w:rPr>
                <w:sz w:val="20"/>
                <w:szCs w:val="20"/>
              </w:rPr>
            </w:pPr>
            <w:r w:rsidRPr="00DC5611">
              <w:rPr>
                <w:sz w:val="20"/>
                <w:szCs w:val="20"/>
              </w:rPr>
              <w:t>To apply theoretical knowledg</w:t>
            </w:r>
            <w:r w:rsidRPr="003E144F">
              <w:rPr>
                <w:sz w:val="20"/>
                <w:szCs w:val="20"/>
              </w:rPr>
              <w:t xml:space="preserve">e and specialist subject specific terminology to analyse and compare media products and the contexts in which they are produced and consumed </w:t>
            </w:r>
          </w:p>
          <w:p w14:paraId="755F4801" w14:textId="77777777" w:rsidR="002A5D1E" w:rsidRPr="003E144F" w:rsidRDefault="002A5D1E" w:rsidP="002A5D1E">
            <w:pPr>
              <w:rPr>
                <w:sz w:val="20"/>
                <w:szCs w:val="20"/>
              </w:rPr>
            </w:pPr>
            <w:r w:rsidRPr="003E144F">
              <w:rPr>
                <w:sz w:val="20"/>
                <w:szCs w:val="20"/>
              </w:rPr>
              <w:t xml:space="preserve">To make informed arguments, reach substantiated judgements and draw conclusions about media issues </w:t>
            </w:r>
          </w:p>
          <w:p w14:paraId="635A3670" w14:textId="3A5BDAF9" w:rsidR="002A5D1E" w:rsidRPr="003E144F" w:rsidRDefault="002A5D1E" w:rsidP="002A5D1E">
            <w:pPr>
              <w:rPr>
                <w:sz w:val="20"/>
                <w:szCs w:val="20"/>
              </w:rPr>
            </w:pPr>
            <w:r w:rsidRPr="003E144F">
              <w:rPr>
                <w:sz w:val="20"/>
                <w:szCs w:val="20"/>
              </w:rPr>
              <w:t xml:space="preserve">To engage in critical debate about academic theories used in </w:t>
            </w:r>
            <w:r w:rsidRPr="003E144F">
              <w:rPr>
                <w:sz w:val="20"/>
                <w:szCs w:val="20"/>
              </w:rPr>
              <w:t>M</w:t>
            </w:r>
            <w:r w:rsidRPr="003E144F">
              <w:rPr>
                <w:sz w:val="20"/>
                <w:szCs w:val="20"/>
              </w:rPr>
              <w:t xml:space="preserve">edia </w:t>
            </w:r>
            <w:r w:rsidRPr="003E144F">
              <w:rPr>
                <w:sz w:val="20"/>
                <w:szCs w:val="20"/>
              </w:rPr>
              <w:t>S</w:t>
            </w:r>
            <w:r w:rsidRPr="003E144F">
              <w:rPr>
                <w:sz w:val="20"/>
                <w:szCs w:val="20"/>
              </w:rPr>
              <w:t xml:space="preserve">tudies </w:t>
            </w:r>
          </w:p>
          <w:p w14:paraId="704CD9BE" w14:textId="2C928561" w:rsidR="002A5D1E" w:rsidRPr="003E144F" w:rsidRDefault="002A5D1E" w:rsidP="002A5D1E">
            <w:pPr>
              <w:rPr>
                <w:sz w:val="20"/>
                <w:szCs w:val="20"/>
              </w:rPr>
            </w:pPr>
            <w:r w:rsidRPr="003E144F">
              <w:rPr>
                <w:sz w:val="20"/>
                <w:szCs w:val="20"/>
              </w:rPr>
              <w:t xml:space="preserve">To </w:t>
            </w:r>
            <w:r w:rsidRPr="003E144F">
              <w:rPr>
                <w:sz w:val="20"/>
                <w:szCs w:val="20"/>
              </w:rPr>
              <w:t xml:space="preserve">analyse critically and compare how media products construct and communicate meanings through the interaction of media language and audience response 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3A29">
        <w:trPr>
          <w:trHeight w:val="30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6CD29CDB" w14:textId="2B751E96" w:rsidR="00533A29" w:rsidRPr="00E24E16" w:rsidRDefault="00533A29" w:rsidP="00533A29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Eduqas</w:t>
            </w:r>
            <w:proofErr w:type="spellEnd"/>
            <w:r>
              <w:rPr>
                <w:sz w:val="20"/>
                <w:szCs w:val="20"/>
              </w:rPr>
              <w:t xml:space="preserve"> Digital Resources (on </w:t>
            </w:r>
            <w:proofErr w:type="spellStart"/>
            <w:r>
              <w:rPr>
                <w:sz w:val="20"/>
                <w:szCs w:val="20"/>
              </w:rPr>
              <w:t>Eduqas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Level </w:t>
            </w:r>
            <w:r>
              <w:rPr>
                <w:sz w:val="20"/>
                <w:szCs w:val="20"/>
              </w:rPr>
              <w:t xml:space="preserve">Media Studies </w:t>
            </w:r>
            <w:r>
              <w:rPr>
                <w:sz w:val="20"/>
                <w:szCs w:val="20"/>
              </w:rPr>
              <w:t>page)</w:t>
            </w:r>
          </w:p>
          <w:p w14:paraId="66D8748B" w14:textId="77777777" w:rsidR="00533A29" w:rsidRPr="009D5DEE" w:rsidRDefault="00533A29" w:rsidP="00533A29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MediaMagazine</w:t>
            </w:r>
            <w:proofErr w:type="spellEnd"/>
            <w:r>
              <w:rPr>
                <w:sz w:val="20"/>
                <w:szCs w:val="20"/>
              </w:rPr>
              <w:t xml:space="preserve"> Online (Username: HighcliffeSchool1 Password: Highcliffe1) </w:t>
            </w:r>
          </w:p>
          <w:p w14:paraId="18FBE36C" w14:textId="77777777" w:rsidR="00533A29" w:rsidRPr="00E24E16" w:rsidRDefault="00533A29" w:rsidP="00533A29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Curriculum Press factsheets</w:t>
            </w:r>
          </w:p>
          <w:p w14:paraId="1250616E" w14:textId="77777777" w:rsidR="00533A29" w:rsidRDefault="00533A29" w:rsidP="00533A29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Media Show, BBC Radio 4</w:t>
            </w:r>
          </w:p>
          <w:p w14:paraId="001E2D6F" w14:textId="134E4FCB" w:rsidR="00740723" w:rsidRPr="00740723" w:rsidRDefault="00533A29" w:rsidP="00533A29">
            <w:pPr>
              <w:pStyle w:val="ListParagrap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Media products: </w:t>
            </w:r>
            <w:r w:rsidRPr="00C74C46">
              <w:rPr>
                <w:sz w:val="20"/>
                <w:szCs w:val="20"/>
              </w:rPr>
              <w:t xml:space="preserve"> </w:t>
            </w:r>
            <w:r w:rsidRPr="00C74C46">
              <w:rPr>
                <w:sz w:val="20"/>
                <w:szCs w:val="20"/>
              </w:rPr>
              <w:t>advertising, marketing, music video and newspapers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13CAA33F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5AA3A0AB" w14:textId="4617C5EF" w:rsidR="00811F13" w:rsidRPr="00740558" w:rsidRDefault="00473982" w:rsidP="13CAA33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Formal in</w:t>
            </w:r>
            <w:r w:rsidR="00507F4F">
              <w:rPr>
                <w:sz w:val="20"/>
                <w:szCs w:val="20"/>
              </w:rPr>
              <w:t>-</w:t>
            </w:r>
            <w:r w:rsidRPr="13CAA33F">
              <w:rPr>
                <w:sz w:val="20"/>
                <w:szCs w:val="20"/>
              </w:rPr>
              <w:t xml:space="preserve">class assessments using exam style </w:t>
            </w:r>
            <w:r w:rsidR="001246DA" w:rsidRPr="13CAA33F">
              <w:rPr>
                <w:sz w:val="20"/>
                <w:szCs w:val="20"/>
              </w:rPr>
              <w:t>questions</w:t>
            </w:r>
          </w:p>
          <w:p w14:paraId="7C953E82" w14:textId="468AA012" w:rsidR="00811F13" w:rsidRPr="00F25128" w:rsidRDefault="6DE4B3EA" w:rsidP="13CAA33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3CAA33F">
              <w:rPr>
                <w:sz w:val="20"/>
                <w:szCs w:val="20"/>
              </w:rPr>
              <w:t xml:space="preserve">Internal </w:t>
            </w:r>
            <w:r w:rsidR="00507F4F">
              <w:rPr>
                <w:sz w:val="20"/>
                <w:szCs w:val="20"/>
              </w:rPr>
              <w:t>m</w:t>
            </w:r>
            <w:r w:rsidRPr="13CAA33F">
              <w:rPr>
                <w:sz w:val="20"/>
                <w:szCs w:val="20"/>
              </w:rPr>
              <w:t xml:space="preserve">ock </w:t>
            </w:r>
            <w:r w:rsidR="00507F4F">
              <w:rPr>
                <w:sz w:val="20"/>
                <w:szCs w:val="20"/>
              </w:rPr>
              <w:t>e</w:t>
            </w:r>
            <w:r w:rsidRPr="13CAA33F">
              <w:rPr>
                <w:sz w:val="20"/>
                <w:szCs w:val="20"/>
              </w:rPr>
              <w:t xml:space="preserve">xamination </w:t>
            </w:r>
            <w:r w:rsidR="002E60F4">
              <w:rPr>
                <w:sz w:val="20"/>
                <w:szCs w:val="20"/>
              </w:rPr>
              <w:t>(during internal exam period)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57095" w:rsidP="008E39B4"/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5F537" w14:textId="77777777" w:rsidR="00F57095" w:rsidRDefault="00F57095" w:rsidP="00017B74">
      <w:pPr>
        <w:spacing w:after="0" w:line="240" w:lineRule="auto"/>
      </w:pPr>
      <w:r>
        <w:separator/>
      </w:r>
    </w:p>
  </w:endnote>
  <w:endnote w:type="continuationSeparator" w:id="0">
    <w:p w14:paraId="11AD2A50" w14:textId="77777777" w:rsidR="00F57095" w:rsidRDefault="00F5709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C50A0" w14:textId="77777777" w:rsidR="00F57095" w:rsidRDefault="00F57095" w:rsidP="00017B74">
      <w:pPr>
        <w:spacing w:after="0" w:line="240" w:lineRule="auto"/>
      </w:pPr>
      <w:r>
        <w:separator/>
      </w:r>
    </w:p>
  </w:footnote>
  <w:footnote w:type="continuationSeparator" w:id="0">
    <w:p w14:paraId="40B2C39C" w14:textId="77777777" w:rsidR="00F57095" w:rsidRDefault="00F5709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7E7"/>
    <w:rsid w:val="0007415F"/>
    <w:rsid w:val="001246DA"/>
    <w:rsid w:val="001457DB"/>
    <w:rsid w:val="002A5D1E"/>
    <w:rsid w:val="002B0167"/>
    <w:rsid w:val="002E60F4"/>
    <w:rsid w:val="002F78A7"/>
    <w:rsid w:val="003E144F"/>
    <w:rsid w:val="003E6B6F"/>
    <w:rsid w:val="00440E6C"/>
    <w:rsid w:val="00473982"/>
    <w:rsid w:val="00487E07"/>
    <w:rsid w:val="00507F4F"/>
    <w:rsid w:val="0053232D"/>
    <w:rsid w:val="00533A29"/>
    <w:rsid w:val="00544439"/>
    <w:rsid w:val="005F4E99"/>
    <w:rsid w:val="006E4A6C"/>
    <w:rsid w:val="007146EF"/>
    <w:rsid w:val="00740558"/>
    <w:rsid w:val="00740723"/>
    <w:rsid w:val="00790929"/>
    <w:rsid w:val="00811F13"/>
    <w:rsid w:val="0083335D"/>
    <w:rsid w:val="00847F4E"/>
    <w:rsid w:val="00867D25"/>
    <w:rsid w:val="00880D24"/>
    <w:rsid w:val="008B1952"/>
    <w:rsid w:val="008D2E29"/>
    <w:rsid w:val="008E39B4"/>
    <w:rsid w:val="00996496"/>
    <w:rsid w:val="00A23F48"/>
    <w:rsid w:val="00A314F1"/>
    <w:rsid w:val="00A5537E"/>
    <w:rsid w:val="00BA646E"/>
    <w:rsid w:val="00C10295"/>
    <w:rsid w:val="00C74C46"/>
    <w:rsid w:val="00CA59AB"/>
    <w:rsid w:val="00D9FFC5"/>
    <w:rsid w:val="00DB0006"/>
    <w:rsid w:val="00DC23A5"/>
    <w:rsid w:val="00DC5611"/>
    <w:rsid w:val="00E5371A"/>
    <w:rsid w:val="00F050BA"/>
    <w:rsid w:val="00F25128"/>
    <w:rsid w:val="00F43D58"/>
    <w:rsid w:val="00F57095"/>
    <w:rsid w:val="00F9765D"/>
    <w:rsid w:val="00FB7D5A"/>
    <w:rsid w:val="00FE1C68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13</cp:revision>
  <dcterms:created xsi:type="dcterms:W3CDTF">2022-06-06T07:50:00Z</dcterms:created>
  <dcterms:modified xsi:type="dcterms:W3CDTF">2022-06-06T10:42:00Z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